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r w:rsidR="00F35AD0">
        <w:rPr>
          <w:rFonts w:ascii="Times New Roman" w:hAnsi="Times New Roman" w:cs="Times New Roman"/>
          <w:sz w:val="24"/>
          <w:szCs w:val="24"/>
        </w:rPr>
        <w:t xml:space="preserve">Bankovnictví a finance </w:t>
      </w:r>
      <w:r w:rsidRPr="003F699B">
        <w:rPr>
          <w:rFonts w:ascii="Times New Roman" w:hAnsi="Times New Roman" w:cs="Times New Roman"/>
          <w:sz w:val="24"/>
          <w:szCs w:val="24"/>
        </w:rPr>
        <w:t>I</w:t>
      </w:r>
      <w:r w:rsidR="001750DC">
        <w:rPr>
          <w:rFonts w:ascii="Times New Roman" w:hAnsi="Times New Roman" w:cs="Times New Roman"/>
          <w:sz w:val="24"/>
          <w:szCs w:val="24"/>
        </w:rPr>
        <w:t>I</w:t>
      </w:r>
      <w:r w:rsidR="00D7625F">
        <w:rPr>
          <w:rFonts w:ascii="Times New Roman" w:hAnsi="Times New Roman" w:cs="Times New Roman"/>
          <w:sz w:val="24"/>
          <w:szCs w:val="24"/>
        </w:rPr>
        <w:t>I</w:t>
      </w:r>
      <w:r w:rsidRPr="003F699B">
        <w:rPr>
          <w:rFonts w:ascii="Times New Roman" w:hAnsi="Times New Roman" w:cs="Times New Roman"/>
          <w:sz w:val="24"/>
          <w:szCs w:val="24"/>
        </w:rPr>
        <w:t>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F35AD0">
        <w:rPr>
          <w:rFonts w:ascii="Times New Roman" w:hAnsi="Times New Roman" w:cs="Times New Roman"/>
          <w:sz w:val="24"/>
          <w:szCs w:val="24"/>
        </w:rPr>
        <w:t xml:space="preserve">Ing. Yvona </w:t>
      </w:r>
      <w:proofErr w:type="spellStart"/>
      <w:r w:rsidR="00F35AD0">
        <w:rPr>
          <w:rFonts w:ascii="Times New Roman" w:hAnsi="Times New Roman" w:cs="Times New Roman"/>
          <w:sz w:val="24"/>
          <w:szCs w:val="24"/>
        </w:rPr>
        <w:t>Špílová</w:t>
      </w:r>
      <w:proofErr w:type="spellEnd"/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D7625F">
        <w:rPr>
          <w:rFonts w:ascii="Times New Roman" w:hAnsi="Times New Roman" w:cs="Times New Roman"/>
          <w:sz w:val="24"/>
          <w:szCs w:val="24"/>
        </w:rPr>
        <w:t>4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F35AD0">
        <w:rPr>
          <w:rFonts w:ascii="Times New Roman" w:hAnsi="Times New Roman" w:cs="Times New Roman"/>
          <w:sz w:val="24"/>
          <w:szCs w:val="24"/>
        </w:rPr>
        <w:t>Odborné vzdělávání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F35AD0">
        <w:rPr>
          <w:rFonts w:ascii="Times New Roman" w:hAnsi="Times New Roman" w:cs="Times New Roman"/>
          <w:sz w:val="24"/>
          <w:szCs w:val="24"/>
        </w:rPr>
        <w:t>Ekonomika, finance, administrativa, podnikání</w:t>
      </w:r>
    </w:p>
    <w:p w:rsidR="00DE23D2" w:rsidRDefault="00EA3112" w:rsidP="00DE23D2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9A4310">
        <w:rPr>
          <w:rFonts w:ascii="Times New Roman" w:hAnsi="Times New Roman" w:cs="Times New Roman"/>
          <w:sz w:val="24"/>
          <w:szCs w:val="24"/>
        </w:rPr>
        <w:t>b</w:t>
      </w:r>
      <w:r w:rsidR="00DE23D2" w:rsidRPr="00DE23D2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anka,</w:t>
      </w:r>
      <w:r w:rsidR="00DE23D2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</w:t>
      </w:r>
      <w:r w:rsidR="00DE23D2" w:rsidRPr="00DE23D2">
        <w:rPr>
          <w:rFonts w:ascii="Times New Roman" w:hAnsi="Times New Roman" w:cs="Times New Roman"/>
          <w:sz w:val="24"/>
          <w:szCs w:val="24"/>
        </w:rPr>
        <w:t>bankovní soustavy</w:t>
      </w:r>
      <w:r w:rsidR="00DE23D2">
        <w:rPr>
          <w:rFonts w:ascii="Times New Roman" w:hAnsi="Times New Roman" w:cs="Times New Roman"/>
          <w:sz w:val="24"/>
          <w:szCs w:val="24"/>
        </w:rPr>
        <w:t xml:space="preserve">, </w:t>
      </w:r>
      <w:r w:rsidR="009A4310">
        <w:rPr>
          <w:rFonts w:ascii="Times New Roman" w:hAnsi="Times New Roman" w:cs="Times New Roman"/>
          <w:sz w:val="24"/>
          <w:szCs w:val="24"/>
        </w:rPr>
        <w:t>s</w:t>
      </w:r>
      <w:r w:rsidR="00DE23D2" w:rsidRPr="00DE23D2">
        <w:rPr>
          <w:rFonts w:ascii="Times New Roman" w:hAnsi="Times New Roman" w:cs="Times New Roman"/>
          <w:sz w:val="24"/>
          <w:szCs w:val="24"/>
        </w:rPr>
        <w:t xml:space="preserve">potřebitelský, podnikatelský, hypoteční, </w:t>
      </w:r>
    </w:p>
    <w:p w:rsidR="00DE23D2" w:rsidRPr="00DE23D2" w:rsidRDefault="00DE23D2" w:rsidP="00DE23D2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E23D2">
        <w:rPr>
          <w:rFonts w:ascii="Times New Roman" w:hAnsi="Times New Roman" w:cs="Times New Roman"/>
          <w:sz w:val="24"/>
          <w:szCs w:val="24"/>
        </w:rPr>
        <w:t>kontokorentní úvěr,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4310">
        <w:rPr>
          <w:rFonts w:ascii="Times New Roman" w:hAnsi="Times New Roman" w:cs="Times New Roman"/>
          <w:sz w:val="24"/>
          <w:szCs w:val="24"/>
        </w:rPr>
        <w:t>b</w:t>
      </w:r>
      <w:r w:rsidRPr="00DE23D2">
        <w:rPr>
          <w:rFonts w:ascii="Times New Roman" w:eastAsia="Times New Roman" w:hAnsi="Times New Roman" w:cs="Times New Roman"/>
          <w:sz w:val="24"/>
          <w:szCs w:val="24"/>
          <w:lang w:eastAsia="cs-CZ"/>
        </w:rPr>
        <w:t>ěžný účet</w:t>
      </w:r>
      <w:r w:rsidR="001830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9A4310">
        <w:rPr>
          <w:rFonts w:ascii="Times New Roman" w:eastAsia="Times New Roman" w:hAnsi="Times New Roman" w:cs="Times New Roman"/>
          <w:sz w:val="24"/>
          <w:szCs w:val="24"/>
          <w:lang w:eastAsia="cs-CZ"/>
        </w:rPr>
        <w:t>c</w:t>
      </w:r>
      <w:r w:rsidR="00183016">
        <w:rPr>
          <w:rFonts w:ascii="Times New Roman" w:eastAsia="Times New Roman" w:hAnsi="Times New Roman" w:cs="Times New Roman"/>
          <w:sz w:val="24"/>
          <w:szCs w:val="24"/>
          <w:lang w:eastAsia="cs-CZ"/>
        </w:rPr>
        <w:t>enné papíry</w:t>
      </w:r>
    </w:p>
    <w:p w:rsidR="004C1FB2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03BB3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D7625F" w:rsidRPr="00D7625F">
        <w:rPr>
          <w:rFonts w:ascii="Times New Roman" w:eastAsia="Times New Roman" w:hAnsi="Times New Roman" w:cs="Arial"/>
          <w:color w:val="000000" w:themeColor="text1"/>
          <w:kern w:val="24"/>
          <w:sz w:val="24"/>
          <w:szCs w:val="24"/>
          <w:lang w:eastAsia="cs-CZ"/>
        </w:rPr>
        <w:t>Bankovní obchody</w:t>
      </w:r>
      <w:r w:rsidR="00D7625F" w:rsidRPr="001750DC">
        <w:rPr>
          <w:rFonts w:ascii="Times New Roman" w:eastAsia="Times New Roman" w:hAnsi="Times New Roman" w:cs="Arial"/>
          <w:color w:val="000000" w:themeColor="text1"/>
          <w:kern w:val="24"/>
          <w:sz w:val="24"/>
          <w:szCs w:val="24"/>
          <w:lang w:eastAsia="cs-CZ"/>
        </w:rPr>
        <w:t xml:space="preserve"> </w:t>
      </w:r>
      <w:r w:rsidR="001750DC" w:rsidRPr="00F35AD0">
        <w:rPr>
          <w:rFonts w:ascii="Times New Roman" w:eastAsia="Times New Roman" w:hAnsi="Times New Roman" w:cs="Arial"/>
          <w:color w:val="000000" w:themeColor="text1"/>
          <w:kern w:val="24"/>
          <w:sz w:val="24"/>
          <w:szCs w:val="24"/>
          <w:lang w:eastAsia="cs-CZ"/>
        </w:rPr>
        <w:t xml:space="preserve"> </w:t>
      </w:r>
    </w:p>
    <w:p w:rsidR="00047D32" w:rsidRPr="00047D32" w:rsidRDefault="00047D32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16"/>
          <w:szCs w:val="16"/>
        </w:rPr>
      </w:pPr>
    </w:p>
    <w:tbl>
      <w:tblPr>
        <w:tblW w:w="7766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841"/>
      </w:tblGrid>
      <w:tr w:rsidR="00D7625F" w:rsidRPr="001A69A4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E23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VY_32_INOVACE_161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Banky a jejich postavení v ekonomice</w:t>
            </w:r>
          </w:p>
        </w:tc>
      </w:tr>
      <w:tr w:rsidR="00D7625F" w:rsidRPr="001A69A4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VY_32_INOVACE_162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hAnsi="Times New Roman" w:cs="Times New Roman"/>
                <w:sz w:val="24"/>
                <w:szCs w:val="24"/>
              </w:rPr>
              <w:t>Písemné opakování – banky a jejich postavení v ekonomice</w:t>
            </w:r>
          </w:p>
        </w:tc>
      </w:tr>
      <w:tr w:rsidR="00D7625F" w:rsidRPr="001A69A4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VY_32_INOVACE_163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Aktivní bankovní obchody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VY_32_INOVACE_164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hAnsi="Times New Roman" w:cs="Times New Roman"/>
                <w:sz w:val="24"/>
                <w:szCs w:val="24"/>
              </w:rPr>
              <w:t>Písemné opakování – aktivní bankovní obchody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VY_32_INOVACE_165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Pasivní a neutrální bankovní obchody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VY_32_INOVACE_166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Písemné opakování – pasivní a neutrální bankovní obchody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VY_32_INOVACE_167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A847C9" w:rsidP="00A847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Osobní bankrot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VY_32_INOVACE_168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A847C9" w:rsidP="00A847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Finanční arbitr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VY_32_INOVACE_169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A847C9" w:rsidP="00A847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Jednoduché a složené úrokování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VY_32_INOVACE_170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Pojmy v úrokování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VY_32_INOVACE_171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Úrokování v příkladech 1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VY_32_INOVACE_172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Opakování jednoduchého úrokování 1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VY_32_INOVACE_153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Opakování jednoduchého úrokování 2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VY_32_INOVACE_174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Úrokování v příkladech 2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VY_32_INOVACE_175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Opakování složeného úrokování 1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VY_32_INOVACE_176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Opakování složeného úrokování 2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VY_32_INOVACE_177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A847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Souhrnné opakování úrokování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VY_32_INOVACE_178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A847C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Cenné papíry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VY_32_INOVACE_179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Finanční deriváty</w:t>
            </w:r>
          </w:p>
        </w:tc>
      </w:tr>
      <w:tr w:rsidR="00D7625F" w:rsidRPr="00A4195E" w:rsidTr="001750DC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D7625F" w:rsidRDefault="00D7625F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762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VY_32_INOVACE_180</w:t>
            </w:r>
          </w:p>
        </w:tc>
        <w:tc>
          <w:tcPr>
            <w:tcW w:w="4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625F" w:rsidRPr="00A847C9" w:rsidRDefault="00A847C9" w:rsidP="00D7625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847C9">
              <w:rPr>
                <w:rFonts w:ascii="Times New Roman" w:hAnsi="Times New Roman" w:cs="Times New Roman"/>
                <w:sz w:val="24"/>
                <w:szCs w:val="24"/>
              </w:rPr>
              <w:t>Písemné opakování – cenné papíry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9A4310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137CE8"/>
    <w:rsid w:val="001750DC"/>
    <w:rsid w:val="00183016"/>
    <w:rsid w:val="001A291E"/>
    <w:rsid w:val="003F699B"/>
    <w:rsid w:val="004C1FB2"/>
    <w:rsid w:val="004D703F"/>
    <w:rsid w:val="006C38CB"/>
    <w:rsid w:val="006F5C03"/>
    <w:rsid w:val="00903BB3"/>
    <w:rsid w:val="009A4310"/>
    <w:rsid w:val="00A847C9"/>
    <w:rsid w:val="00D134C5"/>
    <w:rsid w:val="00D7625F"/>
    <w:rsid w:val="00DE23D2"/>
    <w:rsid w:val="00EA3112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15</cp:revision>
  <dcterms:created xsi:type="dcterms:W3CDTF">2014-09-21T12:40:00Z</dcterms:created>
  <dcterms:modified xsi:type="dcterms:W3CDTF">2014-09-21T15:40:00Z</dcterms:modified>
</cp:coreProperties>
</file>